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BCDBD" w14:textId="77777777" w:rsidR="0054771D" w:rsidRDefault="0054771D" w:rsidP="0054771D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color w:val="000000"/>
          <w:sz w:val="24"/>
          <w:szCs w:val="24"/>
          <w:shd w:val="clear" w:color="auto" w:fill="EAF1F5"/>
          <w:lang w:val="hy-AM"/>
        </w:rPr>
        <w:t>21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shd w:val="clear" w:color="auto" w:fill="EAF1F5"/>
          <w:lang w:val="hy-AM"/>
        </w:rPr>
        <w:t>07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.202</w:t>
      </w:r>
      <w:r>
        <w:rPr>
          <w:color w:val="000000"/>
          <w:sz w:val="24"/>
          <w:szCs w:val="24"/>
          <w:shd w:val="clear" w:color="auto" w:fill="EAF1F5"/>
          <w:lang w:val="hy-AM"/>
        </w:rPr>
        <w:t>6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թ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․-ին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45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-ին ք. Երևան,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ru-RU"/>
        </w:rPr>
        <w:t xml:space="preserve">Բագրատունյաց 70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 xml:space="preserve">հասցեում </w:t>
      </w:r>
      <w:r>
        <w:rPr>
          <w:color w:val="000000"/>
          <w:sz w:val="24"/>
          <w:szCs w:val="24"/>
          <w:shd w:val="clear" w:color="auto" w:fill="EAF1F5"/>
          <w:lang w:val="hy-AM"/>
        </w:rPr>
        <w:t>թ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</w:rPr>
        <w:t>իվ ԵՇԴ/0031/04/15 սնանկության գործով պարտապանին պատկանող գույքերի հրապարակային սակարկություններով վաճառք կրկնաճուրդ</w:t>
      </w:r>
      <w:r>
        <w:rPr>
          <w:color w:val="000000"/>
          <w:sz w:val="24"/>
          <w:szCs w:val="24"/>
          <w:shd w:val="clear" w:color="auto" w:fill="EAF1F5"/>
          <w:lang w:val="hy-AM"/>
        </w:rPr>
        <w:t>ը   չի կայացել հայտ չլինելու պատճառով։</w:t>
      </w:r>
    </w:p>
    <w:p w14:paraId="6700C68A" w14:textId="77777777" w:rsidR="0054771D" w:rsidRDefault="0054771D" w:rsidP="0054771D">
      <w:pPr>
        <w:spacing w:after="0" w:line="240" w:lineRule="auto"/>
        <w:ind w:firstLine="540"/>
        <w:jc w:val="both"/>
        <w:rPr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</w:t>
      </w: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19</w:t>
      </w:r>
      <w:r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.</w:t>
      </w: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08</w:t>
      </w:r>
      <w:r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.202</w:t>
      </w:r>
      <w:r>
        <w:rPr>
          <w:color w:val="000000"/>
          <w:sz w:val="24"/>
          <w:szCs w:val="24"/>
          <w:highlight w:val="yellow"/>
          <w:shd w:val="clear" w:color="auto" w:fill="EAF1F5"/>
          <w:lang w:val="hy-AM"/>
        </w:rPr>
        <w:t>6</w:t>
      </w:r>
      <w:r>
        <w:rPr>
          <w:rFonts w:ascii="Times Unicode" w:hAnsi="Times Unicode"/>
          <w:color w:val="000000"/>
          <w:sz w:val="24"/>
          <w:szCs w:val="24"/>
          <w:highlight w:val="yellow"/>
          <w:shd w:val="clear" w:color="auto" w:fill="EAF1F5"/>
          <w:lang w:val="hy-AM"/>
        </w:rPr>
        <w:t>թ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. ժամը 12-</w:t>
      </w:r>
      <w:r>
        <w:rPr>
          <w:color w:val="000000"/>
          <w:sz w:val="24"/>
          <w:szCs w:val="24"/>
          <w:shd w:val="clear" w:color="auto" w:fill="EAF1F5"/>
          <w:lang w:val="hy-AM"/>
        </w:rPr>
        <w:t>45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-ին ք. Երևան, Բագրատունյաց 70 հասցեում տեղի կունենա թիվ ԵՇԴ/0031/04/15 սնանկության գործով պարտապանին պատկանող գույքերի հրապարակային սակարկություններով վաճառք կրկնաճուրդ՝բաց դասական եղանակով, </w:t>
      </w:r>
      <w:r>
        <w:rPr>
          <w:rStyle w:val="docdata"/>
          <w:rFonts w:ascii="Times Unicode" w:hAnsi="Times Unicode"/>
          <w:color w:val="000000"/>
          <w:shd w:val="clear" w:color="auto" w:fill="FFFFFF"/>
          <w:lang w:val="hy-AM"/>
        </w:rPr>
        <w:t>ՀՀ Արդարադատության նախարարի 16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03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>2020թ</w:t>
      </w:r>
      <w:r>
        <w:rPr>
          <w:color w:val="000000"/>
          <w:shd w:val="clear" w:color="auto" w:fill="FFFFFF"/>
          <w:lang w:val="hy-AM"/>
        </w:rPr>
        <w:t>․</w:t>
      </w:r>
      <w:r>
        <w:rPr>
          <w:rFonts w:ascii="Times Unicode" w:hAnsi="Times Unicode"/>
          <w:color w:val="000000"/>
          <w:shd w:val="clear" w:color="auto" w:fill="FFFFFF"/>
          <w:lang w:val="hy-AM"/>
        </w:rPr>
        <w:t xml:space="preserve"> թիվ 116-Ն հրամանով հաստատված պարտապանին պատկանող գույքը հրապարակային սակարկություններով վաճառելու կարգին համապատասխան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հետևյալ խմբերով</w:t>
      </w:r>
      <w:r>
        <w:rPr>
          <w:color w:val="000000"/>
          <w:sz w:val="24"/>
          <w:szCs w:val="24"/>
          <w:shd w:val="clear" w:color="auto" w:fill="EAF1F5"/>
          <w:lang w:val="hy-AM"/>
        </w:rPr>
        <w:t>, ԼՈՏ-երի մեկնարկային գները նախկին կրկնաճուրդի մեկնարկային գներից  նվազեցվել են 10/տաս/տոկոսով։</w:t>
      </w:r>
    </w:p>
    <w:p w14:paraId="23CD9824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 1/</w:t>
      </w:r>
      <w:r>
        <w:rPr>
          <w:color w:val="000000"/>
          <w:sz w:val="24"/>
          <w:szCs w:val="24"/>
          <w:shd w:val="clear" w:color="auto" w:fill="EAF1F5"/>
          <w:lang w:val="hy-AM"/>
        </w:rPr>
        <w:t>4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Հետագա շահագործման համար ոչ պիտանի հիմնական միջոցներ /տեխնոլոգիական համակարգից առանձնացված, մեքենա-սարքավորումներ, հաստոցներ, տարողություններ, շարժիչներ, պոմպեր, ամբարձիչ և փոխանցող մեխանիզմներ, պահեստամասեր և այլ պարագաներ, որոնք հետագա շահագործման համար ոչ պիտանի և ոչ անհրաժեշտ են, այլևս չեն կարող ծառայել և գործնականում շահագործվել անկախ վերանորոգումից և մոդիֆիկացումից, և/կամ որոնք կարող են շահագործվել լրիվ նշանակության համեմատ զգալիորեն քիչ ծավալով և ներկա վիճակով մոտ ապագայում հնարավոր չէ շահագործումը առանց էական վերանորոգմանմ և/կամ հիմնական տարրերի փոխարինման, ինտենսիվ շահագործված են, նախկինում շահագործվել են քիմիական նյութերի մեջ, ունեն բարձր ֆիզիկական և ֆունկցիոնալ մաշվածություն, ենթարկված են կոռոզիայի և քայքայված են /թվով 2</w:t>
      </w:r>
      <w:r>
        <w:rPr>
          <w:color w:val="000000"/>
          <w:sz w:val="24"/>
          <w:szCs w:val="24"/>
          <w:shd w:val="clear" w:color="auto" w:fill="EAF1F5"/>
          <w:lang w:val="hy-AM"/>
        </w:rPr>
        <w:t>37ԼՈՏ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/միավոր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13.877.094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ՀՀ դրամ, ներառյալ ԱԱՀ-ն, աճուրդի է ներկայացվում առանձին լոտերով, իսկ որոշ լոտեր ներառում են ենթալոտեր:</w:t>
      </w:r>
    </w:p>
    <w:p w14:paraId="21526829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Խումբ 2/</w:t>
      </w:r>
      <w:r>
        <w:rPr>
          <w:color w:val="000000"/>
          <w:sz w:val="24"/>
          <w:szCs w:val="24"/>
          <w:shd w:val="clear" w:color="auto" w:fill="EAF1F5"/>
          <w:lang w:val="hy-AM"/>
        </w:rPr>
        <w:t>4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Հետագա շահագործման համար ոչ պիտանի և ոչ անհրաժեշտ նյութական պաշարներ/ պահեստամասեր, փոխանցման հարմարանքներ, գծային ամրաններ փոխանցող միջոցներ այլ պարագաներ, դետալներ և այլն, որոնք ենթարկված են կոռոզիայի և քայքայված են, ինչպես նաև շահագործման ժամկետները անցած/ թվով </w:t>
      </w:r>
      <w:r>
        <w:rPr>
          <w:color w:val="000000"/>
          <w:sz w:val="24"/>
          <w:szCs w:val="24"/>
          <w:shd w:val="clear" w:color="auto" w:fill="EAF1F5"/>
          <w:lang w:val="hy-AM"/>
        </w:rPr>
        <w:t>1ԼՈՏ/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603․186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ՀՀ դրամ, ներառյալ ԱԱՀ-ն, աճուրդի է ներկայացվում առանձին առանձին լոտերով իսկ որոշ լոտեր ներառում են ենթալոտեր:</w:t>
      </w:r>
    </w:p>
    <w:p w14:paraId="7172A084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 3/</w:t>
      </w:r>
      <w:r>
        <w:rPr>
          <w:color w:val="000000"/>
          <w:sz w:val="24"/>
          <w:szCs w:val="24"/>
          <w:shd w:val="clear" w:color="auto" w:fill="EAF1F5"/>
          <w:lang w:val="hy-AM"/>
        </w:rPr>
        <w:t>4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Հետագա շահագործման համար ոչ պիտանի և ոչ անհրաժեշտ արագամաշ առարկաներ /գրասենյակային գույք, կահույք, կենցաղային տեխնիկա, տարողություններ և այլն, որոնք ունեն բարձր ֆիզիկական և ֆունկցիոնալ մաշվածություն,ենթարկված են կոռոզիայի, / թվով </w:t>
      </w:r>
      <w:r>
        <w:rPr>
          <w:color w:val="000000"/>
          <w:sz w:val="24"/>
          <w:szCs w:val="24"/>
          <w:shd w:val="clear" w:color="auto" w:fill="EAF1F5"/>
          <w:lang w:val="hy-AM"/>
        </w:rPr>
        <w:t>159 ԼՈՏ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/միավոր</w:t>
      </w:r>
      <w:r>
        <w:rPr>
          <w:color w:val="000000"/>
          <w:sz w:val="24"/>
          <w:szCs w:val="24"/>
          <w:shd w:val="clear" w:color="auto" w:fill="EAF1F5"/>
          <w:lang w:val="hy-AM"/>
        </w:rPr>
        <w:t>/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, մեկնարկային գինը </w:t>
      </w:r>
      <w:r>
        <w:rPr>
          <w:color w:val="000000"/>
          <w:sz w:val="24"/>
          <w:szCs w:val="24"/>
          <w:shd w:val="clear" w:color="auto" w:fill="EAF1F5"/>
          <w:lang w:val="hy-AM"/>
        </w:rPr>
        <w:t xml:space="preserve">87․741 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ՀՀ դրամ, ներառյալ ԱԱՀ-ն, աճուրդի է ներկայացվում առանձին առանձին լոտերով իսկ որոշ լոտեր ներառում են ենթալոտեր:</w:t>
      </w:r>
    </w:p>
    <w:p w14:paraId="5584EDED" w14:textId="77777777" w:rsidR="0054771D" w:rsidRDefault="0054771D" w:rsidP="0054771D">
      <w:pPr>
        <w:spacing w:line="240" w:lineRule="auto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Աճուրդին մասնակցելու ցանկություն ունեցող անձինք աճուրդի հայտարարությամբ սահմանված ժամկետում՝ բայց ոչ ուշ, քան աճուրդի անցկացման օրվանից </w:t>
      </w:r>
      <w:r>
        <w:rPr>
          <w:color w:val="000000"/>
          <w:sz w:val="24"/>
          <w:szCs w:val="24"/>
          <w:shd w:val="clear" w:color="auto" w:fill="EAF1F5"/>
          <w:lang w:val="hy-AM"/>
        </w:rPr>
        <w:t>հինգ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 օր առաջ, կարող են աճուրդի մասնակցության հայտ /այսուհետ՝ հայտ/ ներկայացնել ք.Երևան, Օտյան 53/2 հասցեում գտնվող Սնանկության դատարանի գրասենյակ՝ հայտը գրասենյակի միջոցով կառավարչին փոխանցելու /տրամադրելու/ համար: </w:t>
      </w:r>
    </w:p>
    <w:p w14:paraId="67A86E3E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Հայտում պետք է նշվեն.</w:t>
      </w:r>
    </w:p>
    <w:p w14:paraId="439A35DC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հայտատու իրավաբանական անձի անվանումը, ծանուցման հասցեն, իրավաբանական անձի ներկայացուցչի /նրա անունից հանդես եկող անձի/ անունը, ազգանունը, կոնտակտային տվյալները.</w:t>
      </w:r>
    </w:p>
    <w:p w14:paraId="0E1123FF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>հայտատու ֆիզիկական անձի անունը, ազգանունը ծանուցման հասցեն, կոնտակտային տվյալները ներկայացուցչի միջոցով հանդես գալու դեպքում՝ ներկայացուցչի անունը, ազգանունը, ծանուցման հասցեն, կոնտակտային տվյալները.</w:t>
      </w:r>
    </w:p>
    <w:p w14:paraId="429EB6C4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Պարտապանի անվանումը  /ֆիզիկական անձի դեպքում՝ անունը, ազգանունը./</w:t>
      </w:r>
    </w:p>
    <w:p w14:paraId="5DD661D5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անցկացման օրը, ամիսը, տարեթիվը.</w:t>
      </w:r>
    </w:p>
    <w:p w14:paraId="0474000D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Կառավարչի անունը, ազգանունը.</w:t>
      </w:r>
    </w:p>
    <w:p w14:paraId="713293C3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Խումբը և լոտի համարը,</w:t>
      </w:r>
    </w:p>
    <w:p w14:paraId="3C5BA404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կցվող փաստաթղթերի ցանկը:</w:t>
      </w:r>
    </w:p>
    <w:p w14:paraId="22AFF0D1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Հայտը ստորագրվում է հայտատուի /նրա անունից հանդես եկող անձի, ներկայացուցչի/ կողմից:</w:t>
      </w:r>
    </w:p>
    <w:p w14:paraId="52B640B7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Հայտին կից ներկայացվում են.</w:t>
      </w:r>
    </w:p>
    <w:p w14:paraId="34DD8E90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5 տոկոսի չափով նախավճարի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32B2FB3C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Լոտի մեկնարկային գնի 1 տոկոսի, բայց ոչ ավել, քան նվազագույն աշխատավարձի երկուհարյուրապատիկի չափով աճուրդի մասնակցության վճարի վճարումը աճուրդի մասին հայտարարությունում նշված սնանկության հատուկ հաշվին կատարված լինելու փաստը հաստատող անդորրագիրը.</w:t>
      </w:r>
    </w:p>
    <w:p w14:paraId="175D0D3B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Լիազորագիր, եթե հայտատուն հանդես է գալիս լիազորված անձի միջոցով.</w:t>
      </w:r>
    </w:p>
    <w:p w14:paraId="67D16181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Իրավաբանական անձ հայտատուների դեպքում՝ նաև պետական հաշվառումը հավաստող փաստաթղթի և կանոնադրության, ինչպես նաև իրավաբանական անձի ներկայացուցչի անձը հաստատող փաստաթղթի պատճենները.</w:t>
      </w:r>
    </w:p>
    <w:p w14:paraId="6696803B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հայտատուների դեպքում՝ նաև պետական հաշվառումը հավաստող փաստաթղթի և անձը հաստատող փաստաթղթի պատճենները.</w:t>
      </w:r>
      <w:r>
        <w:rPr>
          <w:rFonts w:ascii="Times Unicode" w:hAnsi="Times Unicode"/>
          <w:color w:val="000000"/>
          <w:sz w:val="24"/>
          <w:szCs w:val="24"/>
          <w:lang w:val="hy-AM"/>
        </w:rPr>
        <w:br/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Անհատ ձեռնարկատեր չհանդիսացող ֆիզիկական անձ հայտատուների դեպքում՝ նաև անձը հաստատող փաստաթղթի պատճենը:</w:t>
      </w:r>
    </w:p>
    <w:p w14:paraId="36C246A1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մասնակցության վճարը և նախավճարը վճարվում են կանխիկ &lt;&lt;Նաիրիտ գործարան&gt;&gt; ՓԲԸ-ի սնանկության հատուկ հաշվին` &lt;&lt;Արդշինբանկ&gt;&gt; ՓԲԸ Շենգավիթ մասնաճյուղ 2473602788050160 հաշվեհամարին:</w:t>
      </w:r>
    </w:p>
    <w:p w14:paraId="561C573E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հաղթած և աճուրդի արդյունքների մասին արձանագրությունը ստորագրած անձը պարտավոր է վճարել լոտի վաճառքի գինը, արձանագրությունը ստորագրելուց հետո՝տասն օրվա ընթացքում՝ նվազեցնելով աճուրդի մասնակցության վճարի չափը: Նշված ժամկետում վաճառքի գինն ամբողջությամբ չվճարելու դեպքում աճուրդը համարվում է չկայացած:</w:t>
      </w:r>
    </w:p>
    <w:p w14:paraId="184BCDAD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Եթե համապատասխան հայտ ներկայացրած անձը աճուրդին չի մասնակցում կամ մասնակցում է, սակայն չի հաղթում, ապա նրա կողից վճարված նախավճարը ենթակա է վերադարձման, իսկ աճուրդի մասնակցության վճարը վերադարձման ենթակա չէ:</w:t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br/>
        <w:t>Աճուրդի մասնակցության վճարը անկախ աճուրդի արդյունքներից հայտ ներկայացրած մասնակիցներին վերադարձման ենթակա չէ:</w:t>
      </w:r>
    </w:p>
    <w:p w14:paraId="2F1E2BC2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 xml:space="preserve">Եթե վերը նշված ժամկետում կառավարչի՝ որպես վաճառողի, աճուրդի հաղթողի՝ որպես գնորդի /գրավատուի/ և այլ անձի՝ որպես գրավառուի, միջև կնքվում է առուվաճառքի և գրավի /հիփոթեքի/ պայմանագիր, ապա այդ պայմանագրով գույքի վաճառքի գնի վճարման ժամկետը սահմանվում է պայմանագրի կնքման օրվանից՝ 5 աշխատանքային օր: </w:t>
      </w:r>
    </w:p>
    <w:p w14:paraId="33817703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lastRenderedPageBreak/>
        <w:t>Սույն կետում նշված կարգով վաճառքի գինն ամբողջությամբ չմուծվելու դեպքում աճուրդը համարվում է չկայացած, իսկ այդ աճուրդի հաղթողի կողմից վճարված նախավճարը և մասնակցության վճարը չեն վերադարձվում:</w:t>
      </w:r>
    </w:p>
    <w:p w14:paraId="08BF7726" w14:textId="77777777" w:rsidR="0054771D" w:rsidRDefault="0054771D" w:rsidP="0054771D">
      <w:pPr>
        <w:spacing w:after="0" w:line="240" w:lineRule="auto"/>
        <w:ind w:firstLine="708"/>
        <w:jc w:val="both"/>
        <w:rPr>
          <w:rFonts w:ascii="Times Unicode" w:hAnsi="Times Unicode"/>
          <w:sz w:val="24"/>
          <w:szCs w:val="24"/>
          <w:lang w:val="hy-AM"/>
        </w:rPr>
      </w:pPr>
      <w:r>
        <w:rPr>
          <w:rFonts w:ascii="Times Unicode" w:hAnsi="Times Unicode"/>
          <w:sz w:val="24"/>
          <w:szCs w:val="24"/>
          <w:lang w:val="hy-AM"/>
        </w:rPr>
        <w:t>Գնորդը իր հաշվին և իր միջոցներով  պետք է իրականացնի ձեռք բերված Գույքի ապամոնտաժման և տեղափոխման աշխատանքները (չվնասելով տարածքում առկա շինությունները, և այլ սարք սարքավորումները), սնանկության գործով կառավարչի կողմից սահմանված կարգով և ժամկետում:</w:t>
      </w:r>
    </w:p>
    <w:p w14:paraId="344AA41A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Աճուրդի ընթացքը ձայնագրվում կամ տեսագրվում է կառավարչի կողմից:</w:t>
      </w:r>
    </w:p>
    <w:p w14:paraId="2E86553C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Աճուրդում հաղթող է համարվում առավել բարձր գին առաջարկած մասնակիցը:</w:t>
      </w:r>
      <w:r>
        <w:rPr>
          <w:rFonts w:ascii="Times Unicode" w:hAnsi="Times Unicode"/>
          <w:color w:val="000000"/>
          <w:sz w:val="24"/>
          <w:szCs w:val="24"/>
          <w:lang w:val="hy-AM"/>
        </w:rPr>
        <w:br/>
      </w:r>
      <w:r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  <w:t>Ցանկացողները լոտերը ուսումնասիրել, ինչպես նաև աճուրդի կանոնակարգին ծանոթանալ կարող են աճուրդին նախորդող 7 աշխատանքային օրերի ընթացքում դիմելով կառավարիչ՝ Մ. Պետրոսյանին / հեռ. 094 45 20 22/հասցե՝ ք. Երևան, Բագրատունյաց 70:</w:t>
      </w:r>
    </w:p>
    <w:p w14:paraId="7280A5D3" w14:textId="77777777" w:rsidR="0054771D" w:rsidRDefault="0054771D" w:rsidP="0054771D">
      <w:pPr>
        <w:spacing w:after="0" w:line="240" w:lineRule="auto"/>
        <w:ind w:firstLine="540"/>
        <w:jc w:val="both"/>
        <w:rPr>
          <w:rFonts w:ascii="Times Unicode" w:hAnsi="Times Unicode"/>
          <w:color w:val="000000"/>
          <w:sz w:val="24"/>
          <w:szCs w:val="24"/>
          <w:shd w:val="clear" w:color="auto" w:fill="EAF1F5"/>
          <w:lang w:val="hy-AM"/>
        </w:rPr>
      </w:pPr>
    </w:p>
    <w:p w14:paraId="5E01418A" w14:textId="77777777" w:rsidR="003A1CAB" w:rsidRPr="0054771D" w:rsidRDefault="003A1CAB" w:rsidP="0054771D">
      <w:pPr>
        <w:rPr>
          <w:lang w:val="hy-AM"/>
        </w:rPr>
      </w:pPr>
    </w:p>
    <w:sectPr w:rsidR="003A1CAB" w:rsidRPr="0054771D" w:rsidSect="00914C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Unico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445A3"/>
    <w:multiLevelType w:val="hybridMultilevel"/>
    <w:tmpl w:val="6F5CB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F15"/>
    <w:rsid w:val="00011321"/>
    <w:rsid w:val="00015BD7"/>
    <w:rsid w:val="00031CAE"/>
    <w:rsid w:val="000370FC"/>
    <w:rsid w:val="000570DA"/>
    <w:rsid w:val="000605A0"/>
    <w:rsid w:val="000626CB"/>
    <w:rsid w:val="000921FE"/>
    <w:rsid w:val="000C12D1"/>
    <w:rsid w:val="000D68BD"/>
    <w:rsid w:val="000D7402"/>
    <w:rsid w:val="000E460D"/>
    <w:rsid w:val="00114E54"/>
    <w:rsid w:val="00122987"/>
    <w:rsid w:val="00130712"/>
    <w:rsid w:val="0013190F"/>
    <w:rsid w:val="00165717"/>
    <w:rsid w:val="0016692B"/>
    <w:rsid w:val="001850A3"/>
    <w:rsid w:val="001935CF"/>
    <w:rsid w:val="001A3950"/>
    <w:rsid w:val="001C2C20"/>
    <w:rsid w:val="001C7323"/>
    <w:rsid w:val="001C7547"/>
    <w:rsid w:val="001E3FFC"/>
    <w:rsid w:val="001E4F85"/>
    <w:rsid w:val="0020450A"/>
    <w:rsid w:val="002213F9"/>
    <w:rsid w:val="00234849"/>
    <w:rsid w:val="00250E16"/>
    <w:rsid w:val="0026078F"/>
    <w:rsid w:val="00266C97"/>
    <w:rsid w:val="00273196"/>
    <w:rsid w:val="002A4BF1"/>
    <w:rsid w:val="002A6F85"/>
    <w:rsid w:val="002A7332"/>
    <w:rsid w:val="002D0EDB"/>
    <w:rsid w:val="002D1AE8"/>
    <w:rsid w:val="002D1B26"/>
    <w:rsid w:val="002D3677"/>
    <w:rsid w:val="002D42E0"/>
    <w:rsid w:val="002E0520"/>
    <w:rsid w:val="002F445E"/>
    <w:rsid w:val="00310DEA"/>
    <w:rsid w:val="00325AD6"/>
    <w:rsid w:val="00337BD9"/>
    <w:rsid w:val="00351108"/>
    <w:rsid w:val="003537CF"/>
    <w:rsid w:val="00353E97"/>
    <w:rsid w:val="003560A3"/>
    <w:rsid w:val="003823CC"/>
    <w:rsid w:val="003A1CAB"/>
    <w:rsid w:val="003B6C45"/>
    <w:rsid w:val="003C7DB0"/>
    <w:rsid w:val="00406778"/>
    <w:rsid w:val="0041182D"/>
    <w:rsid w:val="00415B05"/>
    <w:rsid w:val="00450BF0"/>
    <w:rsid w:val="0046033C"/>
    <w:rsid w:val="00481F5B"/>
    <w:rsid w:val="004843D6"/>
    <w:rsid w:val="00497559"/>
    <w:rsid w:val="004A75AC"/>
    <w:rsid w:val="004C579A"/>
    <w:rsid w:val="004D7CD6"/>
    <w:rsid w:val="004E27F3"/>
    <w:rsid w:val="004E4CE8"/>
    <w:rsid w:val="004F7EA5"/>
    <w:rsid w:val="00500496"/>
    <w:rsid w:val="00515FB5"/>
    <w:rsid w:val="00522820"/>
    <w:rsid w:val="00535066"/>
    <w:rsid w:val="00543C64"/>
    <w:rsid w:val="0054771D"/>
    <w:rsid w:val="005625E7"/>
    <w:rsid w:val="00570ADD"/>
    <w:rsid w:val="005756C3"/>
    <w:rsid w:val="00580C96"/>
    <w:rsid w:val="00595B9B"/>
    <w:rsid w:val="005A3EE5"/>
    <w:rsid w:val="005B52C8"/>
    <w:rsid w:val="005B68C6"/>
    <w:rsid w:val="005B7E5E"/>
    <w:rsid w:val="005E1460"/>
    <w:rsid w:val="006103A3"/>
    <w:rsid w:val="0061498C"/>
    <w:rsid w:val="0064671E"/>
    <w:rsid w:val="006615B8"/>
    <w:rsid w:val="00665933"/>
    <w:rsid w:val="006708D3"/>
    <w:rsid w:val="00685BAA"/>
    <w:rsid w:val="006956EB"/>
    <w:rsid w:val="006A19E8"/>
    <w:rsid w:val="006A7BF2"/>
    <w:rsid w:val="006D3AB8"/>
    <w:rsid w:val="006D5463"/>
    <w:rsid w:val="006E5ED0"/>
    <w:rsid w:val="00702313"/>
    <w:rsid w:val="00734D1A"/>
    <w:rsid w:val="00745A2D"/>
    <w:rsid w:val="007667B5"/>
    <w:rsid w:val="00767C41"/>
    <w:rsid w:val="007A2CA2"/>
    <w:rsid w:val="007B0EA3"/>
    <w:rsid w:val="007C4CF0"/>
    <w:rsid w:val="007C610A"/>
    <w:rsid w:val="007C7CBB"/>
    <w:rsid w:val="00804F4D"/>
    <w:rsid w:val="00812A2B"/>
    <w:rsid w:val="008223F7"/>
    <w:rsid w:val="0082709A"/>
    <w:rsid w:val="00887E26"/>
    <w:rsid w:val="008C225A"/>
    <w:rsid w:val="008C35F9"/>
    <w:rsid w:val="008C704D"/>
    <w:rsid w:val="008D49A3"/>
    <w:rsid w:val="008D6B36"/>
    <w:rsid w:val="008E0C95"/>
    <w:rsid w:val="008F489A"/>
    <w:rsid w:val="00913510"/>
    <w:rsid w:val="00914CB4"/>
    <w:rsid w:val="00933F7D"/>
    <w:rsid w:val="00941FC2"/>
    <w:rsid w:val="009429EB"/>
    <w:rsid w:val="00963A42"/>
    <w:rsid w:val="00966162"/>
    <w:rsid w:val="00980525"/>
    <w:rsid w:val="009A04E3"/>
    <w:rsid w:val="009A44BD"/>
    <w:rsid w:val="009E2538"/>
    <w:rsid w:val="009F43C8"/>
    <w:rsid w:val="00A07113"/>
    <w:rsid w:val="00A07849"/>
    <w:rsid w:val="00A163CF"/>
    <w:rsid w:val="00A420DE"/>
    <w:rsid w:val="00A45FCD"/>
    <w:rsid w:val="00A70269"/>
    <w:rsid w:val="00A749ED"/>
    <w:rsid w:val="00A8061C"/>
    <w:rsid w:val="00A8234E"/>
    <w:rsid w:val="00A830A1"/>
    <w:rsid w:val="00AA2763"/>
    <w:rsid w:val="00AA3814"/>
    <w:rsid w:val="00AB0A34"/>
    <w:rsid w:val="00AC748D"/>
    <w:rsid w:val="00AD1030"/>
    <w:rsid w:val="00AE064D"/>
    <w:rsid w:val="00AF323C"/>
    <w:rsid w:val="00B269E7"/>
    <w:rsid w:val="00B303E2"/>
    <w:rsid w:val="00B435AE"/>
    <w:rsid w:val="00B53533"/>
    <w:rsid w:val="00B6453E"/>
    <w:rsid w:val="00B710D1"/>
    <w:rsid w:val="00B73C45"/>
    <w:rsid w:val="00BA35D7"/>
    <w:rsid w:val="00BA5AB5"/>
    <w:rsid w:val="00BC0582"/>
    <w:rsid w:val="00BC7C91"/>
    <w:rsid w:val="00BD5A89"/>
    <w:rsid w:val="00BE0DA0"/>
    <w:rsid w:val="00C14CB4"/>
    <w:rsid w:val="00C3056A"/>
    <w:rsid w:val="00C359BB"/>
    <w:rsid w:val="00C369D8"/>
    <w:rsid w:val="00C536E7"/>
    <w:rsid w:val="00C53C45"/>
    <w:rsid w:val="00C605BE"/>
    <w:rsid w:val="00C63F42"/>
    <w:rsid w:val="00C65E78"/>
    <w:rsid w:val="00C67477"/>
    <w:rsid w:val="00C72A9C"/>
    <w:rsid w:val="00C81BEA"/>
    <w:rsid w:val="00C874E0"/>
    <w:rsid w:val="00C878E9"/>
    <w:rsid w:val="00C92424"/>
    <w:rsid w:val="00D0548A"/>
    <w:rsid w:val="00D07F3B"/>
    <w:rsid w:val="00D1584A"/>
    <w:rsid w:val="00D1632A"/>
    <w:rsid w:val="00D2049B"/>
    <w:rsid w:val="00D255B1"/>
    <w:rsid w:val="00D36EE8"/>
    <w:rsid w:val="00D46CE3"/>
    <w:rsid w:val="00D55DEE"/>
    <w:rsid w:val="00D62658"/>
    <w:rsid w:val="00DA18CA"/>
    <w:rsid w:val="00DA2CB1"/>
    <w:rsid w:val="00DA75CA"/>
    <w:rsid w:val="00DB4F66"/>
    <w:rsid w:val="00DB5264"/>
    <w:rsid w:val="00DB699C"/>
    <w:rsid w:val="00DD0776"/>
    <w:rsid w:val="00DE7602"/>
    <w:rsid w:val="00E10C09"/>
    <w:rsid w:val="00E6601E"/>
    <w:rsid w:val="00E7221C"/>
    <w:rsid w:val="00EB77C4"/>
    <w:rsid w:val="00ED1505"/>
    <w:rsid w:val="00ED1DBF"/>
    <w:rsid w:val="00ED23BB"/>
    <w:rsid w:val="00EF5D01"/>
    <w:rsid w:val="00F124C9"/>
    <w:rsid w:val="00F24929"/>
    <w:rsid w:val="00F314D9"/>
    <w:rsid w:val="00F51A3E"/>
    <w:rsid w:val="00F51FCF"/>
    <w:rsid w:val="00F5597E"/>
    <w:rsid w:val="00F71A0D"/>
    <w:rsid w:val="00F744E4"/>
    <w:rsid w:val="00F831AE"/>
    <w:rsid w:val="00F835A2"/>
    <w:rsid w:val="00F90721"/>
    <w:rsid w:val="00F92C72"/>
    <w:rsid w:val="00FB77AF"/>
    <w:rsid w:val="00FB7F15"/>
    <w:rsid w:val="00FC1CF2"/>
    <w:rsid w:val="00FE1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416B8"/>
  <w15:docId w15:val="{2219E2C2-3038-481D-B615-3547107C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C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E26"/>
    <w:pPr>
      <w:ind w:left="720"/>
      <w:contextualSpacing/>
    </w:pPr>
  </w:style>
  <w:style w:type="paragraph" w:styleId="a4">
    <w:name w:val="No Spacing"/>
    <w:uiPriority w:val="1"/>
    <w:qFormat/>
    <w:rsid w:val="00665933"/>
    <w:pPr>
      <w:spacing w:after="0" w:line="240" w:lineRule="auto"/>
    </w:pPr>
    <w:rPr>
      <w:rFonts w:eastAsiaTheme="minorEastAsia"/>
    </w:rPr>
  </w:style>
  <w:style w:type="character" w:customStyle="1" w:styleId="docdata">
    <w:name w:val="docdata"/>
    <w:aliases w:val="docy,v5,2502,bqiaagaaeyqcaaagiaiaaamtcqaabtsjaaaaaaaaaaaaaaaaaaaaaaaaaaaaaaaaaaaaaaaaaaaaaaaaaaaaaaaaaaaaaaaaaaaaaaaaaaaaaaaaaaaaaaaaaaaaaaaaaaaaaaaaaaaaaaaaaaaaaaaaaaaaaaaaaaaaaaaaaaaaaaaaaaaaaaaaaaaaaaaaaaaaaaaaaaaaaaaaaaaaaaaaaaaaaaaaaaaaaaaa"/>
    <w:basedOn w:val="a0"/>
    <w:rsid w:val="006D5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14D4B-AE2C-420B-8859-7ADF12B08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93</cp:revision>
  <cp:lastPrinted>2023-10-13T08:32:00Z</cp:lastPrinted>
  <dcterms:created xsi:type="dcterms:W3CDTF">2022-06-03T14:21:00Z</dcterms:created>
  <dcterms:modified xsi:type="dcterms:W3CDTF">2026-07-27T11:20:00Z</dcterms:modified>
</cp:coreProperties>
</file>